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SAMUEL MURIITHI NDUNGU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Civil Engineer | B.Eng. Civil Engineering – University of Nairobi | Registered Graduate Engineer, EBK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0733 456 789  |  samuel.ndungu@gmail.com  |  ID No: 33456789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Registered Graduate Engineer with 5 years of experience in structural design and site supervision for commercial and residential construction projects in Kenya. Skilled in AutoCAD, ETABS and project cost estimation. Seeking a Site Engineer role with a leading construction or infrastructure firm.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 &amp; PROFESSIONAL REGISTRATION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Engineering – Civil Engineering</w:t>
      </w:r>
      <w:r>
        <w:rPr>
          <w:b/>
          <w:bCs/>
          <w:color w:val="555555"/>
          <w:sz w:val="19"/>
          <w:szCs w:val="19"/>
        </w:rPr>
        <w:t xml:space="preserve">	2014 – 2019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University of Nairobi | Upper Second Class Honours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Registered Graduate Engineer — Engineers Board of Kenya (EBK) Reg. No. GE/12345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TECHNICAL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AutoCAD &amp; Revit   •   ETABS &amp; SAP2000 Structural Analysis   •   Project Cost Estimation &amp; BOQs   •   Site Supervision &amp; QA/QC   •   MS Project Scheduling   •   Building Codes (Kenya &amp; BS)   •   Materials Testing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Site Engineer</w:t>
      </w:r>
      <w:r>
        <w:rPr>
          <w:b/>
          <w:bCs/>
          <w:color w:val="555555"/>
          <w:sz w:val="19"/>
          <w:szCs w:val="19"/>
        </w:rPr>
        <w:t xml:space="preserve">	June 2021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China Wu Yi Co. Ltd,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Supervise daily construction activities for a 12-storey commercial development valued at KES 1.2B, ensuring compliance with structural drawings and safety standards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Reduced material wastage by 15% through improved site logistics and procurement scheduling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Coordinate a team of 40+ artisans and 3 subcontractors across concrete, steel and finishing works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Maintain daily site diaries and progress reports submitted to the resident engineer and project consultants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Graduate Engineer</w:t>
      </w:r>
      <w:r>
        <w:rPr>
          <w:b/>
          <w:bCs/>
          <w:color w:val="555555"/>
          <w:sz w:val="19"/>
          <w:szCs w:val="19"/>
        </w:rPr>
        <w:t xml:space="preserve">	Jan 2019 – May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Kurrent Technologies Ltd,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Prepared structural drawings and BOQs for 6 residential and commercial projects under senior engineer supervision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Conducted materials testing (concrete cube tests, soil compaction) in line with Kenyan building code requirements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CERTIFICATIONS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Occupational Safety and Health (OSHA) Basic Certificate, 2022  •  AutoCAD Professional Certification, 2019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Eng. James Kariithi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Project Manager, China Wu Yi Co. Ltd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0722 333 444  |  j.kariithi@example.com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Eng. Nancy Chebet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Senior Structural Engineer, Kurrent Technologies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0733 444 555  |  n.chebet@example.com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2026-07-10T02:09:27.552Z</dcterms:created>
  <dcterms:modified xsi:type="dcterms:W3CDTF">2026-07-10T02:09:27.565Z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