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5c38"/>
          <w:sz w:val="32"/>
          <w:szCs w:val="32"/>
        </w:rPr>
        <w:t xml:space="preserve">CAROLINE ATIENO OWUOR</w:t>
      </w:r>
    </w:p>
    <w:p>
      <w:pPr>
        <w:spacing w:after="60"/>
      </w:pPr>
      <w:r>
        <w:rPr>
          <w:b/>
          <w:bCs/>
          <w:color w:val="222222"/>
          <w:sz w:val="22"/>
          <w:szCs w:val="22"/>
        </w:rPr>
        <w:t xml:space="preserve">Sales &amp; Marketing Professional | B.Com Marketing – University of Nairobi</w:t>
      </w:r>
    </w:p>
    <w:p>
      <w:pPr>
        <w:pBdr>
          <w:bottom w:val="single" w:color="1a5c38" w:sz="6" w:space="6"/>
        </w:pBdr>
        <w:spacing w:after="160"/>
      </w:pPr>
      <w:r>
        <w:rPr>
          <w:color w:val="555555"/>
          <w:sz w:val="19"/>
          <w:szCs w:val="19"/>
        </w:rPr>
        <w:t xml:space="preserve">Nairobi, Kenya  |  0720 345 678  |  caroline.owuor@gmail.com  |  ID No: 29876543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CAREER OBJECTIVE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Results-driven Sales and Marketing professional with 6 years of experience growing revenue and brand presence across FMCG and telecom sectors in Kenya. Proven track record of exceeding sales targets and leading high-performing field teams. Seeking a Sales &amp; Marketing Manager role in a growth-focused organization.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EDUCATION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Bachelor of Commerce – Marketing Option</w:t>
      </w:r>
      <w:r>
        <w:rPr>
          <w:b/>
          <w:bCs/>
          <w:color w:val="555555"/>
          <w:sz w:val="19"/>
          <w:szCs w:val="19"/>
        </w:rPr>
        <w:t xml:space="preserve">	2013 – 2017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University of Nairobi | Upper Second Class Honours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CORE SKILLS</w:t>
      </w:r>
    </w:p>
    <w:p>
      <w:pPr>
        <w:spacing w:after="100"/>
      </w:pPr>
      <w:r>
        <w:rPr>
          <w:color w:val="222222"/>
          <w:sz w:val="19"/>
          <w:szCs w:val="19"/>
        </w:rPr>
        <w:t xml:space="preserve">Territory &amp; Key Account Management   •   Digital Marketing (Meta &amp; Google Ads)   •   Sales Forecasting   •   Trade Marketing &amp; Activations   •   CRM (Salesforce, HubSpot)   •   Team Leadership   •   Negotiation   •   Market Research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WORK EXPERIENCE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Regional Sales Manager</w:t>
      </w:r>
      <w:r>
        <w:rPr>
          <w:b/>
          <w:bCs/>
          <w:color w:val="555555"/>
          <w:sz w:val="19"/>
          <w:szCs w:val="19"/>
        </w:rPr>
        <w:t xml:space="preserve">	Feb 2022 – Present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Bidco Africa,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Grew regional revenue from KES 180M to KES 240M (33% growth) within two financial years across 4 counties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Manage and coach a team of 12 sales representatives, consistently achieving 95%+ of quarterly targets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Led launch of 2 new product lines into the Central region, securing distribution in 300+ retail outlets within 3 months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Reduced distributor stock-outs by 28% through improved demand forecasting and route-to-market planning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Territory Sales Executive</w:t>
      </w:r>
      <w:r>
        <w:rPr>
          <w:b/>
          <w:bCs/>
          <w:color w:val="555555"/>
          <w:sz w:val="19"/>
          <w:szCs w:val="19"/>
        </w:rPr>
        <w:t xml:space="preserve">	Jan 2019 – Jan 2022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Safaricom PLC,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Managed a portfolio of 150+ retail and SME accounts, growing territory revenue by 22% year-on-year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Ran below-the-line marketing activations that increased product trial by an estimated 18% in target outlets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Consistently ranked in the top 3 of 40 territory executives nationally on quarterly KPI scorecards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Awarded 'Sales Manager of the Year' at Bidco Africa,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Successfully negotiated a 3-year supply agreement with a major regional retail chain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REFEREES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Mr. Daniel Mwangi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Head of Sales, Bidco Africa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0711 555 666  |  d.mwangi@example.com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Ms. Linet Achieng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Regional Manager, Safaricom PLC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0722 666 777  |  l.achieng@example.com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2026-07-10T02:03:57.935Z</dcterms:created>
  <dcterms:modified xsi:type="dcterms:W3CDTF">2026-07-10T02:03:57.936Z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